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AD5029" w14:paraId="540FBA2E" w14:textId="77777777" w:rsidTr="00AD5029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3E412FCC" w14:textId="77777777" w:rsidR="00AD5029" w:rsidRDefault="00AD50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</w:t>
            </w:r>
            <w:r>
              <w:rPr>
                <w:rFonts w:asciiTheme="minorHAnsi" w:hAnsiTheme="minorHAnsi" w:cstheme="minorHAnsi"/>
                <w:lang w:val="en-GB"/>
                <w14:ligatures w14:val="standardContextual"/>
              </w:rPr>
              <w:object w:dxaOrig="915" w:dyaOrig="960" w14:anchorId="73E058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4" o:title=""/>
                </v:shape>
                <o:OLEObject Type="Embed" ProgID="Word.Picture.8" ShapeID="_x0000_i1025" DrawAspect="Content" ObjectID="_1826985202" r:id="rId5"/>
              </w:object>
            </w:r>
          </w:p>
          <w:p w14:paraId="65D3834B" w14:textId="77777777" w:rsidR="00AD5029" w:rsidRDefault="00AD5029">
            <w:pPr>
              <w:ind w:right="-31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       REPUBLIKA HRVATSKA</w:t>
            </w:r>
          </w:p>
          <w:p w14:paraId="7E60BA72" w14:textId="77777777" w:rsidR="00AD5029" w:rsidRDefault="00AD5029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FDD9E53" w14:textId="77777777" w:rsidR="00AD5029" w:rsidRDefault="00AD50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5029" w14:paraId="6527791E" w14:textId="77777777" w:rsidTr="00AD5029">
        <w:trPr>
          <w:trHeight w:val="940"/>
        </w:trPr>
        <w:tc>
          <w:tcPr>
            <w:tcW w:w="959" w:type="dxa"/>
            <w:vAlign w:val="center"/>
            <w:hideMark/>
          </w:tcPr>
          <w:p w14:paraId="7A66635B" w14:textId="77777777" w:rsidR="00AD5029" w:rsidRDefault="00AD502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noProof/>
                <w:lang w:eastAsia="hr-HR"/>
              </w:rPr>
              <w:drawing>
                <wp:inline distT="0" distB="0" distL="0" distR="0" wp14:anchorId="00A3FE56" wp14:editId="2E60D514">
                  <wp:extent cx="428625" cy="428625"/>
                  <wp:effectExtent l="0" t="0" r="9525" b="9525"/>
                  <wp:docPr id="1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44FE826F" w14:textId="77777777" w:rsidR="00AD5029" w:rsidRDefault="00AD5029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OPĆINA MATULJI</w:t>
            </w:r>
          </w:p>
          <w:p w14:paraId="72DEB736" w14:textId="77777777" w:rsidR="00AD5029" w:rsidRDefault="00AD5029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OPĆINSKI NAČELNIK</w:t>
            </w:r>
          </w:p>
        </w:tc>
      </w:tr>
      <w:tr w:rsidR="00AD5029" w14:paraId="5DA1FD42" w14:textId="77777777" w:rsidTr="00AD5029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365E6052" w14:textId="77777777" w:rsidR="00AD5029" w:rsidRDefault="00AD50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A7DB428" w14:textId="77777777" w:rsidR="00AD5029" w:rsidRDefault="00AD5029" w:rsidP="00AD5029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 944-01/25-01/2</w:t>
      </w:r>
    </w:p>
    <w:p w14:paraId="33751A94" w14:textId="77777777" w:rsidR="00AD5029" w:rsidRDefault="00AD5029" w:rsidP="00AD5029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 2170-27-02/1-25-1</w:t>
      </w:r>
    </w:p>
    <w:p w14:paraId="2E897483" w14:textId="6028E523" w:rsidR="00AD5029" w:rsidRDefault="00AD5029" w:rsidP="00AD5029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Matulji, </w:t>
      </w:r>
      <w:r w:rsidR="00EE3FC9">
        <w:rPr>
          <w:rFonts w:eastAsia="Times New Roman"/>
          <w:lang w:eastAsia="hr-HR"/>
        </w:rPr>
        <w:t>09</w:t>
      </w:r>
      <w:r>
        <w:rPr>
          <w:rFonts w:eastAsia="Times New Roman"/>
          <w:lang w:eastAsia="hr-HR"/>
        </w:rPr>
        <w:t>.12.2025.</w:t>
      </w:r>
    </w:p>
    <w:p w14:paraId="6A4789C6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57D5602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45965D7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4A4BE26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F1F97DD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A11CDE1" w14:textId="77777777" w:rsidR="00AD5029" w:rsidRDefault="00AD5029" w:rsidP="00AD5029">
      <w:pPr>
        <w:tabs>
          <w:tab w:val="left" w:pos="6089"/>
        </w:tabs>
        <w:ind w:firstLine="708"/>
        <w:jc w:val="right"/>
        <w:rPr>
          <w:rFonts w:eastAsia="Times New Roman"/>
          <w:b/>
          <w:bCs/>
          <w:kern w:val="0"/>
          <w:lang w:eastAsia="hr-HR"/>
        </w:rPr>
      </w:pPr>
      <w:r>
        <w:rPr>
          <w:rFonts w:eastAsia="Times New Roman"/>
          <w:b/>
          <w:bCs/>
          <w:kern w:val="0"/>
          <w:lang w:eastAsia="hr-HR"/>
        </w:rPr>
        <w:t>OPĆINSKO VIJEĆE</w:t>
      </w:r>
    </w:p>
    <w:p w14:paraId="48140D59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b/>
          <w:bCs/>
          <w:kern w:val="0"/>
          <w:lang w:eastAsia="hr-HR"/>
        </w:rPr>
      </w:pPr>
      <w:r>
        <w:rPr>
          <w:rFonts w:eastAsia="Times New Roman"/>
          <w:b/>
          <w:bCs/>
          <w:kern w:val="0"/>
          <w:lang w:eastAsia="hr-HR"/>
        </w:rPr>
        <w:t xml:space="preserve">                                                                                                   -ovdje-</w:t>
      </w:r>
    </w:p>
    <w:p w14:paraId="4450FCA7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1F96D07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8D8A7FF" w14:textId="77777777" w:rsidR="00AD5029" w:rsidRDefault="00AD5029" w:rsidP="00AD5029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iCs/>
        </w:rPr>
        <w:t xml:space="preserve">PREDMET: Prijedlog Odluke o ukidanju </w:t>
      </w:r>
      <w:r>
        <w:rPr>
          <w:rFonts w:eastAsia="Times New Roman"/>
          <w:b/>
          <w:bCs/>
          <w:kern w:val="0"/>
          <w:lang w:eastAsia="hr-HR"/>
        </w:rPr>
        <w:t xml:space="preserve">statusa javnog dobra na k.č. </w:t>
      </w:r>
      <w:r w:rsidR="00E175C1">
        <w:rPr>
          <w:rFonts w:eastAsia="Times New Roman"/>
          <w:b/>
          <w:bCs/>
          <w:kern w:val="0"/>
          <w:lang w:eastAsia="hr-HR"/>
        </w:rPr>
        <w:t>2231/2,</w:t>
      </w:r>
      <w:r w:rsidR="00761B50">
        <w:rPr>
          <w:rFonts w:eastAsia="Times New Roman"/>
          <w:b/>
          <w:bCs/>
          <w:kern w:val="0"/>
          <w:lang w:eastAsia="hr-HR"/>
        </w:rPr>
        <w:t xml:space="preserve"> </w:t>
      </w:r>
      <w:r w:rsidR="00E175C1">
        <w:rPr>
          <w:rFonts w:eastAsia="Times New Roman"/>
          <w:b/>
          <w:bCs/>
          <w:kern w:val="0"/>
          <w:lang w:eastAsia="hr-HR"/>
        </w:rPr>
        <w:t xml:space="preserve"> k.č. 2231/3, </w:t>
      </w:r>
      <w:r w:rsidR="00761B50">
        <w:rPr>
          <w:rFonts w:eastAsia="Times New Roman"/>
          <w:b/>
          <w:bCs/>
          <w:kern w:val="0"/>
          <w:lang w:eastAsia="hr-HR"/>
        </w:rPr>
        <w:t xml:space="preserve">k.č. </w:t>
      </w:r>
      <w:r w:rsidR="00E175C1">
        <w:rPr>
          <w:rFonts w:eastAsia="Times New Roman"/>
          <w:b/>
          <w:bCs/>
          <w:kern w:val="0"/>
          <w:lang w:eastAsia="hr-HR"/>
        </w:rPr>
        <w:t>2256/2 te</w:t>
      </w:r>
      <w:r>
        <w:rPr>
          <w:rFonts w:eastAsia="Times New Roman"/>
          <w:b/>
          <w:bCs/>
          <w:kern w:val="0"/>
          <w:lang w:eastAsia="hr-HR"/>
        </w:rPr>
        <w:t xml:space="preserve"> </w:t>
      </w:r>
      <w:r w:rsidR="00761B50">
        <w:rPr>
          <w:rFonts w:eastAsia="Times New Roman"/>
          <w:b/>
          <w:bCs/>
          <w:kern w:val="0"/>
          <w:lang w:eastAsia="hr-HR"/>
        </w:rPr>
        <w:t xml:space="preserve">k.č. </w:t>
      </w:r>
      <w:r>
        <w:rPr>
          <w:rFonts w:eastAsia="Times New Roman"/>
          <w:b/>
          <w:bCs/>
          <w:kern w:val="0"/>
          <w:lang w:eastAsia="hr-HR"/>
        </w:rPr>
        <w:t>2256/3</w:t>
      </w:r>
      <w:r w:rsidR="00761B50">
        <w:rPr>
          <w:rFonts w:eastAsia="Times New Roman"/>
          <w:b/>
          <w:bCs/>
          <w:kern w:val="0"/>
          <w:lang w:eastAsia="hr-HR"/>
        </w:rPr>
        <w:t>,</w:t>
      </w:r>
      <w:r>
        <w:rPr>
          <w:rFonts w:eastAsia="Times New Roman"/>
          <w:b/>
          <w:bCs/>
          <w:kern w:val="0"/>
          <w:lang w:eastAsia="hr-HR"/>
        </w:rPr>
        <w:t xml:space="preserve"> sve k.o.</w:t>
      </w:r>
      <w:r>
        <w:rPr>
          <w:rFonts w:eastAsia="Times New Roman"/>
          <w:kern w:val="0"/>
          <w:lang w:eastAsia="hr-HR"/>
        </w:rPr>
        <w:t xml:space="preserve"> </w:t>
      </w:r>
      <w:r>
        <w:rPr>
          <w:rFonts w:eastAsia="Times New Roman"/>
          <w:b/>
          <w:bCs/>
          <w:kern w:val="0"/>
          <w:lang w:eastAsia="hr-HR"/>
        </w:rPr>
        <w:t>Matulji</w:t>
      </w:r>
    </w:p>
    <w:p w14:paraId="7AB19E40" w14:textId="77777777" w:rsidR="00AD5029" w:rsidRDefault="00AD5029" w:rsidP="00AD5029">
      <w:pPr>
        <w:jc w:val="both"/>
        <w:rPr>
          <w:rFonts w:cstheme="minorHAnsi"/>
          <w:b/>
          <w:bCs/>
          <w:color w:val="000000"/>
          <w:shd w:val="clear" w:color="auto" w:fill="FFFFFF"/>
        </w:rPr>
      </w:pPr>
    </w:p>
    <w:p w14:paraId="0B10FB6F" w14:textId="77777777" w:rsidR="00AD5029" w:rsidRDefault="00AD5029" w:rsidP="00AD5029">
      <w:pPr>
        <w:jc w:val="both"/>
        <w:rPr>
          <w:rFonts w:cstheme="minorHAnsi"/>
          <w:b/>
          <w:bCs/>
          <w:iCs/>
        </w:rPr>
      </w:pPr>
    </w:p>
    <w:p w14:paraId="258A804E" w14:textId="77777777" w:rsidR="00AD5029" w:rsidRDefault="00AD5029" w:rsidP="00AD5029">
      <w:pPr>
        <w:ind w:firstLine="708"/>
        <w:jc w:val="both"/>
        <w:rPr>
          <w:rFonts w:cstheme="minorHAnsi"/>
        </w:rPr>
      </w:pPr>
      <w:r>
        <w:rPr>
          <w:rFonts w:cstheme="minorHAnsi"/>
        </w:rPr>
        <w:t>Poštovani,</w:t>
      </w:r>
    </w:p>
    <w:p w14:paraId="4D6905E7" w14:textId="77777777" w:rsidR="00AD5029" w:rsidRDefault="00AD5029" w:rsidP="00AD5029">
      <w:pPr>
        <w:jc w:val="both"/>
        <w:rPr>
          <w:rFonts w:cstheme="minorHAnsi"/>
          <w:spacing w:val="10"/>
        </w:rPr>
      </w:pPr>
    </w:p>
    <w:p w14:paraId="51145964" w14:textId="77777777" w:rsidR="00AD5029" w:rsidRPr="00761B50" w:rsidRDefault="00AD5029" w:rsidP="00AD5029">
      <w:pPr>
        <w:ind w:firstLine="708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eastAsia="Calibri" w:cstheme="minorHAnsi"/>
        </w:rPr>
        <w:t xml:space="preserve">U privitku dostavljamo Prijedlog </w:t>
      </w:r>
      <w:r>
        <w:rPr>
          <w:rFonts w:cstheme="minorHAnsi"/>
          <w:iCs/>
        </w:rPr>
        <w:t xml:space="preserve">Odluke o ukidanju </w:t>
      </w:r>
      <w:r>
        <w:rPr>
          <w:rFonts w:eastAsia="Times New Roman"/>
          <w:kern w:val="0"/>
          <w:lang w:eastAsia="hr-HR"/>
        </w:rPr>
        <w:t xml:space="preserve">statusa javnog dobra na </w:t>
      </w:r>
      <w:r w:rsidRPr="00761B50">
        <w:rPr>
          <w:rFonts w:eastAsia="Times New Roman"/>
          <w:bCs/>
          <w:kern w:val="0"/>
          <w:lang w:eastAsia="hr-HR"/>
        </w:rPr>
        <w:t xml:space="preserve">k.č. </w:t>
      </w:r>
      <w:r w:rsidR="00E175C1" w:rsidRPr="00761B50">
        <w:rPr>
          <w:rFonts w:eastAsia="Times New Roman"/>
          <w:bCs/>
          <w:kern w:val="0"/>
          <w:lang w:eastAsia="hr-HR"/>
        </w:rPr>
        <w:t xml:space="preserve">2231/2, k.č. 2231/3, </w:t>
      </w:r>
      <w:r w:rsidR="00761B50">
        <w:rPr>
          <w:rFonts w:eastAsia="Times New Roman"/>
          <w:bCs/>
          <w:kern w:val="0"/>
          <w:lang w:eastAsia="hr-HR"/>
        </w:rPr>
        <w:t xml:space="preserve">k.č. </w:t>
      </w:r>
      <w:r w:rsidR="00E175C1" w:rsidRPr="00761B50">
        <w:rPr>
          <w:rFonts w:eastAsia="Times New Roman"/>
          <w:bCs/>
          <w:kern w:val="0"/>
          <w:lang w:eastAsia="hr-HR"/>
        </w:rPr>
        <w:t>2256/2 te</w:t>
      </w:r>
      <w:r w:rsidRPr="00761B50">
        <w:rPr>
          <w:rFonts w:eastAsia="Times New Roman"/>
          <w:bCs/>
          <w:kern w:val="0"/>
          <w:lang w:eastAsia="hr-HR"/>
        </w:rPr>
        <w:t xml:space="preserve"> </w:t>
      </w:r>
      <w:r w:rsidR="00761B50">
        <w:rPr>
          <w:rFonts w:eastAsia="Times New Roman"/>
          <w:bCs/>
          <w:kern w:val="0"/>
          <w:lang w:eastAsia="hr-HR"/>
        </w:rPr>
        <w:t xml:space="preserve">k.č. </w:t>
      </w:r>
      <w:r w:rsidRPr="00761B50">
        <w:rPr>
          <w:rFonts w:eastAsia="Times New Roman"/>
          <w:bCs/>
          <w:kern w:val="0"/>
          <w:lang w:eastAsia="hr-HR"/>
        </w:rPr>
        <w:t>2256/3</w:t>
      </w:r>
      <w:r w:rsidR="00761B50">
        <w:rPr>
          <w:rFonts w:eastAsia="Times New Roman"/>
          <w:bCs/>
          <w:kern w:val="0"/>
          <w:lang w:eastAsia="hr-HR"/>
        </w:rPr>
        <w:t>,</w:t>
      </w:r>
      <w:r w:rsidRPr="00761B50">
        <w:rPr>
          <w:rFonts w:eastAsia="Times New Roman"/>
          <w:bCs/>
          <w:kern w:val="0"/>
          <w:lang w:eastAsia="hr-HR"/>
        </w:rPr>
        <w:t xml:space="preserve"> sve k.o.</w:t>
      </w:r>
      <w:r w:rsidRPr="00761B50">
        <w:rPr>
          <w:rFonts w:eastAsia="Times New Roman"/>
          <w:kern w:val="0"/>
          <w:lang w:eastAsia="hr-HR"/>
        </w:rPr>
        <w:t xml:space="preserve"> </w:t>
      </w:r>
      <w:r w:rsidRPr="00761B50">
        <w:rPr>
          <w:rFonts w:eastAsia="Times New Roman"/>
          <w:bCs/>
          <w:kern w:val="0"/>
          <w:lang w:eastAsia="hr-HR"/>
        </w:rPr>
        <w:t>Matulji.</w:t>
      </w:r>
    </w:p>
    <w:p w14:paraId="14B62F71" w14:textId="77777777" w:rsidR="00AD5029" w:rsidRDefault="00AD5029" w:rsidP="00AD5029">
      <w:pPr>
        <w:ind w:firstLine="708"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 </w:t>
      </w:r>
    </w:p>
    <w:p w14:paraId="2C46BAEC" w14:textId="77777777" w:rsidR="00AD5029" w:rsidRDefault="00AD5029" w:rsidP="00AD5029">
      <w:pPr>
        <w:ind w:firstLine="708"/>
        <w:jc w:val="both"/>
        <w:rPr>
          <w:rFonts w:cstheme="minorHAnsi"/>
          <w:color w:val="000000"/>
          <w:shd w:val="clear" w:color="auto" w:fill="FFFFFF"/>
        </w:rPr>
      </w:pPr>
    </w:p>
    <w:p w14:paraId="307DC468" w14:textId="10DEE6BA" w:rsidR="00AD5029" w:rsidRDefault="00AD5029" w:rsidP="00AD5029">
      <w:pPr>
        <w:ind w:firstLine="708"/>
        <w:jc w:val="both"/>
        <w:rPr>
          <w:rFonts w:eastAsia="Calibri" w:cstheme="minorHAnsi"/>
        </w:rPr>
      </w:pPr>
      <w:r>
        <w:rPr>
          <w:rFonts w:eastAsia="Calibri" w:cstheme="minorHAnsi"/>
        </w:rPr>
        <w:t>Izvjestitelj na radnim tijelima te sjednici Općinskog vijeća biti će</w:t>
      </w:r>
      <w:r w:rsidR="00761B50">
        <w:rPr>
          <w:rFonts w:eastAsia="Calibri" w:cstheme="minorHAnsi"/>
        </w:rPr>
        <w:t xml:space="preserve"> </w:t>
      </w:r>
      <w:r w:rsidR="00EE3FC9">
        <w:rPr>
          <w:rFonts w:eastAsia="Calibri" w:cstheme="minorHAnsi"/>
        </w:rPr>
        <w:t>S</w:t>
      </w:r>
      <w:r w:rsidR="00761B50">
        <w:rPr>
          <w:rFonts w:eastAsia="Calibri" w:cstheme="minorHAnsi"/>
        </w:rPr>
        <w:t>lužbeni</w:t>
      </w:r>
      <w:r w:rsidR="00EE3FC9">
        <w:rPr>
          <w:rFonts w:eastAsia="Calibri" w:cstheme="minorHAnsi"/>
        </w:rPr>
        <w:t>k</w:t>
      </w:r>
      <w:r>
        <w:rPr>
          <w:rFonts w:eastAsia="Calibri" w:cstheme="minorHAnsi"/>
        </w:rPr>
        <w:t xml:space="preserve"> ovlašten za privremeno obavljanje poslova pročelnika </w:t>
      </w:r>
      <w:r w:rsidR="00761B50">
        <w:rPr>
          <w:rFonts w:eastAsia="Calibri" w:cstheme="minorHAnsi"/>
        </w:rPr>
        <w:t>Upravnog odjela za komunalni sustav</w:t>
      </w:r>
      <w:r w:rsidR="00EE3FC9" w:rsidRPr="00EE3FC9">
        <w:rPr>
          <w:rFonts w:eastAsia="Calibri" w:cstheme="minorHAnsi"/>
        </w:rPr>
        <w:t xml:space="preserve"> </w:t>
      </w:r>
      <w:r w:rsidR="00EE3FC9">
        <w:rPr>
          <w:rFonts w:eastAsia="Calibri" w:cstheme="minorHAnsi"/>
        </w:rPr>
        <w:t>Smiljana Veselinović</w:t>
      </w:r>
      <w:r w:rsidR="00EE3FC9">
        <w:rPr>
          <w:rFonts w:eastAsia="Calibri" w:cstheme="minorHAnsi"/>
        </w:rPr>
        <w:t>.</w:t>
      </w:r>
    </w:p>
    <w:p w14:paraId="63E486FF" w14:textId="77777777" w:rsidR="00AD5029" w:rsidRDefault="00AD5029" w:rsidP="00AD5029">
      <w:pPr>
        <w:ind w:firstLine="708"/>
        <w:jc w:val="both"/>
        <w:rPr>
          <w:rFonts w:eastAsia="Calibri" w:cstheme="minorHAnsi"/>
        </w:rPr>
      </w:pPr>
    </w:p>
    <w:p w14:paraId="511BCDD6" w14:textId="77777777" w:rsidR="00AD5029" w:rsidRDefault="00AD5029" w:rsidP="00AD5029">
      <w:pPr>
        <w:ind w:firstLine="708"/>
        <w:jc w:val="both"/>
        <w:rPr>
          <w:rFonts w:eastAsia="Calibri" w:cstheme="minorHAnsi"/>
        </w:rPr>
      </w:pPr>
      <w:r>
        <w:rPr>
          <w:rFonts w:eastAsia="Calibri" w:cstheme="minorHAnsi"/>
        </w:rPr>
        <w:t>S poštovanjem,</w:t>
      </w:r>
    </w:p>
    <w:p w14:paraId="32B4657B" w14:textId="77777777" w:rsidR="00AD5029" w:rsidRDefault="00AD5029" w:rsidP="00AD5029">
      <w:pPr>
        <w:ind w:right="-926"/>
        <w:jc w:val="both"/>
        <w:rPr>
          <w:rFonts w:cstheme="minorHAnsi"/>
          <w:iCs/>
        </w:rPr>
      </w:pPr>
    </w:p>
    <w:p w14:paraId="4DA5F840" w14:textId="77777777" w:rsidR="00AD5029" w:rsidRDefault="00AD5029" w:rsidP="00AD5029">
      <w:pPr>
        <w:ind w:right="-926"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                                            </w:t>
      </w:r>
    </w:p>
    <w:p w14:paraId="73317D8C" w14:textId="77777777" w:rsidR="00AD5029" w:rsidRDefault="00AD5029" w:rsidP="00AD5029">
      <w:pPr>
        <w:ind w:right="-926"/>
        <w:jc w:val="both"/>
        <w:rPr>
          <w:rFonts w:cstheme="minorHAnsi"/>
          <w:iCs/>
        </w:rPr>
      </w:pPr>
    </w:p>
    <w:p w14:paraId="4CAA5CF1" w14:textId="77777777" w:rsidR="00AD5029" w:rsidRDefault="00AD5029" w:rsidP="00AD5029">
      <w:pPr>
        <w:ind w:left="5760" w:right="-926" w:firstLine="720"/>
        <w:jc w:val="both"/>
        <w:rPr>
          <w:rFonts w:cstheme="minorHAnsi"/>
          <w:iCs/>
        </w:rPr>
      </w:pPr>
    </w:p>
    <w:p w14:paraId="3EBC77C5" w14:textId="77777777" w:rsidR="00AD5029" w:rsidRDefault="00AD5029" w:rsidP="00AD5029">
      <w:pPr>
        <w:ind w:left="5040" w:right="-926" w:firstLine="720"/>
        <w:jc w:val="both"/>
        <w:rPr>
          <w:rFonts w:cstheme="minorHAnsi"/>
          <w:iCs/>
        </w:rPr>
      </w:pPr>
      <w:r>
        <w:rPr>
          <w:rFonts w:cstheme="minorHAnsi"/>
          <w:iCs/>
        </w:rPr>
        <w:t>OPĆINSKA NAČELNICA</w:t>
      </w:r>
    </w:p>
    <w:p w14:paraId="5F4BA1D2" w14:textId="77777777" w:rsidR="00AD5029" w:rsidRDefault="00AD5029" w:rsidP="00AD5029">
      <w:pPr>
        <w:ind w:left="5040" w:firstLine="720"/>
        <w:jc w:val="both"/>
        <w:rPr>
          <w:rFonts w:eastAsia="Calibri" w:cstheme="minorHAnsi"/>
        </w:rPr>
      </w:pPr>
      <w:r>
        <w:rPr>
          <w:rFonts w:cstheme="minorHAnsi"/>
          <w:iCs/>
        </w:rPr>
        <w:t xml:space="preserve">    Ingrid Debeuc</w:t>
      </w:r>
      <w:r>
        <w:rPr>
          <w:rFonts w:eastAsia="Calibri" w:cstheme="minorHAnsi"/>
        </w:rPr>
        <w:t>, v.r.</w:t>
      </w:r>
    </w:p>
    <w:p w14:paraId="738BECA6" w14:textId="77777777" w:rsidR="00AD5029" w:rsidRDefault="00AD5029" w:rsidP="00AD5029">
      <w:pPr>
        <w:rPr>
          <w:rFonts w:eastAsia="Calibri" w:cstheme="minorHAnsi"/>
        </w:rPr>
      </w:pPr>
      <w:r>
        <w:rPr>
          <w:rFonts w:eastAsia="Calibri" w:cstheme="minorHAnsi"/>
        </w:rPr>
        <w:br w:type="page"/>
      </w:r>
    </w:p>
    <w:p w14:paraId="5A0283B4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lastRenderedPageBreak/>
        <w:t xml:space="preserve">OBRAZLOŽENJE UZ PRIJEDLOG ODLUKE O UKIDANJU </w:t>
      </w:r>
    </w:p>
    <w:p w14:paraId="2D8383B5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STATUSA JAVNOG DOBRA NA K.Č. 2231/2, K.Č. 2231/3, K.Č. 2256/2</w:t>
      </w:r>
      <w:r w:rsidR="00E175C1">
        <w:rPr>
          <w:rFonts w:eastAsia="Times New Roman"/>
          <w:kern w:val="0"/>
          <w:lang w:eastAsia="hr-HR"/>
        </w:rPr>
        <w:t xml:space="preserve"> TE</w:t>
      </w:r>
      <w:r>
        <w:rPr>
          <w:rFonts w:eastAsia="Times New Roman"/>
          <w:kern w:val="0"/>
          <w:lang w:eastAsia="hr-HR"/>
        </w:rPr>
        <w:t xml:space="preserve"> K.Č. 2256/3</w:t>
      </w:r>
      <w:r w:rsidR="00761B50">
        <w:rPr>
          <w:rFonts w:eastAsia="Times New Roman"/>
          <w:kern w:val="0"/>
          <w:lang w:eastAsia="hr-HR"/>
        </w:rPr>
        <w:t>,</w:t>
      </w:r>
      <w:r>
        <w:rPr>
          <w:rFonts w:eastAsia="Times New Roman"/>
          <w:kern w:val="0"/>
          <w:lang w:eastAsia="hr-HR"/>
        </w:rPr>
        <w:t xml:space="preserve"> SVE K.O. MATULJI</w:t>
      </w:r>
    </w:p>
    <w:p w14:paraId="29607F23" w14:textId="77777777" w:rsidR="00AD5029" w:rsidRDefault="00AD5029" w:rsidP="00AD5029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5FA2705" w14:textId="77777777" w:rsidR="00AD5029" w:rsidRDefault="00AD5029" w:rsidP="00AD502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  <w:bookmarkStart w:id="0" w:name="_Hlk179453095"/>
    </w:p>
    <w:p w14:paraId="18B7EBB2" w14:textId="77777777" w:rsidR="00E175C1" w:rsidRDefault="00E175C1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  <w:t>Općini Matulji se obratilo društvo Hrvatske autoceste d.o.o. sa zahtjevom za prijenosom prava vlasništva</w:t>
      </w:r>
      <w:r w:rsidR="00986975">
        <w:rPr>
          <w:rFonts w:eastAsia="Times New Roman"/>
          <w:kern w:val="0"/>
          <w:lang w:eastAsia="hr-HR"/>
        </w:rPr>
        <w:t xml:space="preserve"> nekretnina,</w:t>
      </w:r>
      <w:r>
        <w:rPr>
          <w:rFonts w:eastAsia="Times New Roman"/>
          <w:kern w:val="0"/>
          <w:lang w:eastAsia="hr-HR"/>
        </w:rPr>
        <w:t xml:space="preserve"> bez plaćanja nak</w:t>
      </w:r>
      <w:r w:rsidR="00986975">
        <w:rPr>
          <w:rFonts w:eastAsia="Times New Roman"/>
          <w:kern w:val="0"/>
          <w:lang w:eastAsia="hr-HR"/>
        </w:rPr>
        <w:t>n</w:t>
      </w:r>
      <w:r>
        <w:rPr>
          <w:rFonts w:eastAsia="Times New Roman"/>
          <w:kern w:val="0"/>
          <w:lang w:eastAsia="hr-HR"/>
        </w:rPr>
        <w:t>ade na Republiku Hrvatsku</w:t>
      </w:r>
      <w:r w:rsidR="00986975">
        <w:rPr>
          <w:rFonts w:eastAsia="Times New Roman"/>
          <w:kern w:val="0"/>
          <w:lang w:eastAsia="hr-HR"/>
        </w:rPr>
        <w:t>,</w:t>
      </w:r>
      <w:r>
        <w:rPr>
          <w:rFonts w:eastAsia="Times New Roman"/>
          <w:kern w:val="0"/>
          <w:lang w:eastAsia="hr-HR"/>
        </w:rPr>
        <w:t xml:space="preserve"> na nekretninama</w:t>
      </w:r>
      <w:r w:rsidR="00986975">
        <w:rPr>
          <w:rFonts w:eastAsia="Times New Roman"/>
          <w:kern w:val="0"/>
          <w:lang w:eastAsia="hr-HR"/>
        </w:rPr>
        <w:t>:</w:t>
      </w:r>
      <w:r>
        <w:rPr>
          <w:rFonts w:eastAsia="Times New Roman"/>
          <w:kern w:val="0"/>
          <w:lang w:eastAsia="hr-HR"/>
        </w:rPr>
        <w:t xml:space="preserve"> k.č. 2231/2, k.č. 2231/3, k.č. 2256/2 te k.č. 2256/3</w:t>
      </w:r>
      <w:r w:rsidR="00761B50">
        <w:rPr>
          <w:rFonts w:eastAsia="Times New Roman"/>
          <w:kern w:val="0"/>
          <w:lang w:eastAsia="hr-HR"/>
        </w:rPr>
        <w:t>,</w:t>
      </w:r>
      <w:r>
        <w:rPr>
          <w:rFonts w:eastAsia="Times New Roman"/>
          <w:kern w:val="0"/>
          <w:lang w:eastAsia="hr-HR"/>
        </w:rPr>
        <w:t xml:space="preserve"> sve k.o. Matulji, radi rješavanja imovinskopravnih odnosa u svrhu dogradnje raskrižja državne ceste D-3 (Matulji – Tunel Učka) sa državnom cestom D-8 i rekonstrukcije raskrižja („Kuk“) državne ceste D-8 sa državnom cestom D-66.</w:t>
      </w:r>
    </w:p>
    <w:p w14:paraId="62D9CF53" w14:textId="77777777" w:rsidR="00E175C1" w:rsidRDefault="00E175C1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</w:p>
    <w:p w14:paraId="58F37DD0" w14:textId="77777777" w:rsidR="00553777" w:rsidRDefault="00E175C1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  <w:t>U navedenu svrhu pribavljen</w:t>
      </w:r>
      <w:r w:rsidR="009057FB">
        <w:rPr>
          <w:rFonts w:eastAsia="Times New Roman"/>
          <w:kern w:val="0"/>
          <w:lang w:eastAsia="hr-HR"/>
        </w:rPr>
        <w:t xml:space="preserve"> je parcelacijski elaborat ( broj</w:t>
      </w:r>
      <w:r>
        <w:rPr>
          <w:rFonts w:eastAsia="Times New Roman"/>
          <w:kern w:val="0"/>
          <w:lang w:eastAsia="hr-HR"/>
        </w:rPr>
        <w:t xml:space="preserve"> elaborata: 2023-132, broj elaborata </w:t>
      </w:r>
      <w:r w:rsidR="00AC0961">
        <w:rPr>
          <w:rFonts w:eastAsia="Times New Roman"/>
          <w:kern w:val="0"/>
          <w:lang w:eastAsia="hr-HR"/>
        </w:rPr>
        <w:t xml:space="preserve">iz zbirke GE:30/2024) ovjeren od strane Republike Hrvatske, Državne geodetske uprave, Područni ured za katastar Rijeka, Odjel za katastar nekretnina Opatija </w:t>
      </w:r>
      <w:r w:rsidR="008F0F41">
        <w:rPr>
          <w:rFonts w:eastAsia="Times New Roman"/>
          <w:kern w:val="0"/>
          <w:lang w:eastAsia="hr-HR"/>
        </w:rPr>
        <w:t>KLASA</w:t>
      </w:r>
      <w:r w:rsidR="00AC0961">
        <w:rPr>
          <w:rFonts w:eastAsia="Times New Roman"/>
          <w:kern w:val="0"/>
          <w:lang w:eastAsia="hr-HR"/>
        </w:rPr>
        <w:t xml:space="preserve">:932-06/2024-02/385, </w:t>
      </w:r>
      <w:r w:rsidR="008F0F41">
        <w:rPr>
          <w:rFonts w:eastAsia="Times New Roman"/>
          <w:kern w:val="0"/>
          <w:lang w:eastAsia="hr-HR"/>
        </w:rPr>
        <w:t>URBROJ</w:t>
      </w:r>
      <w:r w:rsidR="00AC0961">
        <w:rPr>
          <w:rFonts w:eastAsia="Times New Roman"/>
          <w:kern w:val="0"/>
          <w:lang w:eastAsia="hr-HR"/>
        </w:rPr>
        <w:t>:541-19-03/2-24-5, dana 17.9.2024.</w:t>
      </w:r>
      <w:r w:rsidR="00761B50">
        <w:rPr>
          <w:rFonts w:eastAsia="Times New Roman"/>
          <w:kern w:val="0"/>
          <w:lang w:eastAsia="hr-HR"/>
        </w:rPr>
        <w:t xml:space="preserve"> te</w:t>
      </w:r>
      <w:r w:rsidR="00AC0961">
        <w:rPr>
          <w:rFonts w:eastAsia="Times New Roman"/>
          <w:kern w:val="0"/>
          <w:lang w:eastAsia="hr-HR"/>
        </w:rPr>
        <w:t xml:space="preserve"> izrađen od strane društva TOPOING d.o.o. sukladno Lokacijskoj dozvoli </w:t>
      </w:r>
      <w:r w:rsidR="008F0F41">
        <w:rPr>
          <w:rFonts w:eastAsia="Times New Roman"/>
          <w:kern w:val="0"/>
          <w:lang w:eastAsia="hr-HR"/>
        </w:rPr>
        <w:t>KLASA</w:t>
      </w:r>
      <w:r w:rsidR="00AC0961">
        <w:rPr>
          <w:rFonts w:eastAsia="Times New Roman"/>
          <w:kern w:val="0"/>
          <w:lang w:eastAsia="hr-HR"/>
        </w:rPr>
        <w:t>:</w:t>
      </w:r>
      <w:r w:rsidR="00761B50">
        <w:rPr>
          <w:rFonts w:eastAsia="Times New Roman"/>
          <w:kern w:val="0"/>
          <w:lang w:eastAsia="hr-HR"/>
        </w:rPr>
        <w:t xml:space="preserve"> </w:t>
      </w:r>
      <w:r w:rsidR="00AC0961">
        <w:rPr>
          <w:rFonts w:eastAsia="Times New Roman"/>
          <w:kern w:val="0"/>
          <w:lang w:eastAsia="hr-HR"/>
        </w:rPr>
        <w:t xml:space="preserve">UP/I-350-05/07-01/158, </w:t>
      </w:r>
      <w:r w:rsidR="008F0F41">
        <w:rPr>
          <w:rFonts w:eastAsia="Times New Roman"/>
          <w:kern w:val="0"/>
          <w:lang w:eastAsia="hr-HR"/>
        </w:rPr>
        <w:t>URBROJ</w:t>
      </w:r>
      <w:r w:rsidR="00AC0961">
        <w:rPr>
          <w:rFonts w:eastAsia="Times New Roman"/>
          <w:kern w:val="0"/>
          <w:lang w:eastAsia="hr-HR"/>
        </w:rPr>
        <w:t xml:space="preserve">:531-06-09-27 NK od 15.5.2009. godine, pravomoćna dana 14.7.2009. godine, I. Izmjeni lokacijske dozvole </w:t>
      </w:r>
      <w:r w:rsidR="008F0F41">
        <w:rPr>
          <w:rFonts w:eastAsia="Times New Roman"/>
          <w:kern w:val="0"/>
          <w:lang w:eastAsia="hr-HR"/>
        </w:rPr>
        <w:t>KLASA:</w:t>
      </w:r>
      <w:r w:rsidR="00761B50">
        <w:rPr>
          <w:rFonts w:eastAsia="Times New Roman"/>
          <w:kern w:val="0"/>
          <w:lang w:eastAsia="hr-HR"/>
        </w:rPr>
        <w:t xml:space="preserve"> </w:t>
      </w:r>
      <w:r w:rsidR="00AC0961">
        <w:rPr>
          <w:rFonts w:eastAsia="Times New Roman"/>
          <w:kern w:val="0"/>
          <w:lang w:eastAsia="hr-HR"/>
        </w:rPr>
        <w:t xml:space="preserve">UP/I-350-05/13-01/153, </w:t>
      </w:r>
      <w:r w:rsidR="008F0F41">
        <w:rPr>
          <w:rFonts w:eastAsia="Times New Roman"/>
          <w:kern w:val="0"/>
          <w:lang w:eastAsia="hr-HR"/>
        </w:rPr>
        <w:t>URBROJ</w:t>
      </w:r>
      <w:r w:rsidR="00AC0961">
        <w:rPr>
          <w:rFonts w:eastAsia="Times New Roman"/>
          <w:kern w:val="0"/>
          <w:lang w:eastAsia="hr-HR"/>
        </w:rPr>
        <w:t>:531-05-13-2 KM od 20.09.2013. godine, pravomoćnoj dana 2</w:t>
      </w:r>
      <w:r w:rsidR="00986975">
        <w:rPr>
          <w:rFonts w:eastAsia="Times New Roman"/>
          <w:kern w:val="0"/>
          <w:lang w:eastAsia="hr-HR"/>
        </w:rPr>
        <w:t>6</w:t>
      </w:r>
      <w:r w:rsidR="00AC0961">
        <w:rPr>
          <w:rFonts w:eastAsia="Times New Roman"/>
          <w:kern w:val="0"/>
          <w:lang w:eastAsia="hr-HR"/>
        </w:rPr>
        <w:t>.</w:t>
      </w:r>
      <w:r w:rsidR="00986975">
        <w:rPr>
          <w:rFonts w:eastAsia="Times New Roman"/>
          <w:kern w:val="0"/>
          <w:lang w:eastAsia="hr-HR"/>
        </w:rPr>
        <w:t>10</w:t>
      </w:r>
      <w:r w:rsidR="00AC0961">
        <w:rPr>
          <w:rFonts w:eastAsia="Times New Roman"/>
          <w:kern w:val="0"/>
          <w:lang w:eastAsia="hr-HR"/>
        </w:rPr>
        <w:t>.201</w:t>
      </w:r>
      <w:r w:rsidR="00986975">
        <w:rPr>
          <w:rFonts w:eastAsia="Times New Roman"/>
          <w:kern w:val="0"/>
          <w:lang w:eastAsia="hr-HR"/>
        </w:rPr>
        <w:t>3</w:t>
      </w:r>
      <w:r w:rsidR="00AC0961">
        <w:rPr>
          <w:rFonts w:eastAsia="Times New Roman"/>
          <w:kern w:val="0"/>
          <w:lang w:eastAsia="hr-HR"/>
        </w:rPr>
        <w:t>. godine,</w:t>
      </w:r>
      <w:r w:rsidR="00986975">
        <w:rPr>
          <w:rFonts w:eastAsia="Times New Roman"/>
          <w:kern w:val="0"/>
          <w:lang w:eastAsia="hr-HR"/>
        </w:rPr>
        <w:t xml:space="preserve"> II. Izmjeni i dopuni lokacijske dozvole KLASA:UP/I-350-05/14-01/25, URBROJ:531-06-1-14-2 KM od 19.05.2014. godine, pravomoćnoj dana 21.06.2014. godine,</w:t>
      </w:r>
      <w:r w:rsidR="00665354">
        <w:rPr>
          <w:rFonts w:eastAsia="Times New Roman"/>
          <w:kern w:val="0"/>
          <w:lang w:eastAsia="hr-HR"/>
        </w:rPr>
        <w:t xml:space="preserve"> </w:t>
      </w:r>
      <w:r w:rsidR="00AC0961">
        <w:rPr>
          <w:rFonts w:eastAsia="Times New Roman"/>
          <w:kern w:val="0"/>
          <w:lang w:eastAsia="hr-HR"/>
        </w:rPr>
        <w:t xml:space="preserve"> III. Izmjeni i dopuni lokacijske dozvole </w:t>
      </w:r>
      <w:r w:rsidR="008F0F41">
        <w:rPr>
          <w:rFonts w:eastAsia="Times New Roman"/>
          <w:kern w:val="0"/>
          <w:lang w:eastAsia="hr-HR"/>
        </w:rPr>
        <w:t>KLASA</w:t>
      </w:r>
      <w:r w:rsidR="00AC0961">
        <w:rPr>
          <w:rFonts w:eastAsia="Times New Roman"/>
          <w:kern w:val="0"/>
          <w:lang w:eastAsia="hr-HR"/>
        </w:rPr>
        <w:t xml:space="preserve">: UP/I-350-05/23-01/000213, </w:t>
      </w:r>
      <w:r w:rsidR="008F0F41">
        <w:rPr>
          <w:rFonts w:eastAsia="Times New Roman"/>
          <w:kern w:val="0"/>
          <w:lang w:eastAsia="hr-HR"/>
        </w:rPr>
        <w:t>URBROJ:</w:t>
      </w:r>
      <w:r w:rsidR="00AC0961">
        <w:rPr>
          <w:rFonts w:eastAsia="Times New Roman"/>
          <w:kern w:val="0"/>
          <w:lang w:eastAsia="hr-HR"/>
        </w:rPr>
        <w:t>531-08-2-3-24-0015 od 23.2.2024. godine</w:t>
      </w:r>
      <w:r w:rsidR="003623F2">
        <w:rPr>
          <w:rFonts w:eastAsia="Times New Roman"/>
          <w:kern w:val="0"/>
          <w:lang w:eastAsia="hr-HR"/>
        </w:rPr>
        <w:t xml:space="preserve">, pravomoćnoj dana 09.4.2024. godine, izdanoj od Republike Hrvatske, Ministarstva prostornog uređenja, graditeljstva i državne imovine, Uprave za prostorno uređenje i dozvole državnog značaja, Sektora lokacijskih dozvola i investicija, a za što je izdana Građevinska dozvola </w:t>
      </w:r>
      <w:r w:rsidR="008F0F41">
        <w:rPr>
          <w:rFonts w:eastAsia="Times New Roman"/>
          <w:kern w:val="0"/>
          <w:lang w:eastAsia="hr-HR"/>
        </w:rPr>
        <w:t>KLASA</w:t>
      </w:r>
      <w:r w:rsidR="003623F2">
        <w:rPr>
          <w:rFonts w:eastAsia="Times New Roman"/>
          <w:kern w:val="0"/>
          <w:lang w:eastAsia="hr-HR"/>
        </w:rPr>
        <w:t>:</w:t>
      </w:r>
      <w:r w:rsidR="00761B50">
        <w:rPr>
          <w:rFonts w:eastAsia="Times New Roman"/>
          <w:kern w:val="0"/>
          <w:lang w:eastAsia="hr-HR"/>
        </w:rPr>
        <w:t xml:space="preserve"> </w:t>
      </w:r>
      <w:r w:rsidR="003623F2">
        <w:rPr>
          <w:rFonts w:eastAsia="Times New Roman"/>
          <w:kern w:val="0"/>
          <w:lang w:eastAsia="hr-HR"/>
        </w:rPr>
        <w:t xml:space="preserve">UP/I-361-03/24-01/000228, </w:t>
      </w:r>
      <w:r w:rsidR="008F0F41">
        <w:rPr>
          <w:rFonts w:eastAsia="Times New Roman"/>
          <w:kern w:val="0"/>
          <w:lang w:eastAsia="hr-HR"/>
        </w:rPr>
        <w:t>URBROJ</w:t>
      </w:r>
      <w:r w:rsidR="003623F2">
        <w:rPr>
          <w:rFonts w:eastAsia="Times New Roman"/>
          <w:kern w:val="0"/>
          <w:lang w:eastAsia="hr-HR"/>
        </w:rPr>
        <w:t>:531-08-3-1-1-25-0028 od 29.01.2025.godine, izdana od strane Republike Hrvatske, Ministarstva prostornog uređenja, graditeljstva i državne imovine, Uprave za prostorno uređenje i dozvole državnog značaja</w:t>
      </w:r>
      <w:r w:rsidR="00553777">
        <w:rPr>
          <w:rFonts w:eastAsia="Times New Roman"/>
          <w:kern w:val="0"/>
          <w:lang w:eastAsia="hr-HR"/>
        </w:rPr>
        <w:t>, Sektora građevinskih i uporabnih dozvola.</w:t>
      </w:r>
    </w:p>
    <w:p w14:paraId="102E8C87" w14:textId="77777777" w:rsidR="00553777" w:rsidRDefault="00553777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</w:p>
    <w:p w14:paraId="64D1C319" w14:textId="77777777" w:rsidR="00553777" w:rsidRDefault="00553777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  <w:t>Navedeni parcelacijski elaborat je proveden u nadležnom odjelu za katastar i zemljišnim knjigama.</w:t>
      </w:r>
    </w:p>
    <w:p w14:paraId="5E368ECA" w14:textId="77777777" w:rsidR="00553777" w:rsidRDefault="00553777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</w:p>
    <w:p w14:paraId="6E10CD1F" w14:textId="77777777" w:rsidR="00E175C1" w:rsidRDefault="00553777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  <w:t xml:space="preserve">Nakon provedbe navedenog elaborata </w:t>
      </w:r>
      <w:r w:rsidR="003623F2">
        <w:rPr>
          <w:rFonts w:eastAsia="Times New Roman"/>
          <w:kern w:val="0"/>
          <w:lang w:eastAsia="hr-HR"/>
        </w:rPr>
        <w:t xml:space="preserve"> </w:t>
      </w:r>
      <w:r w:rsidR="007C1A3E">
        <w:rPr>
          <w:rFonts w:eastAsia="Times New Roman"/>
          <w:kern w:val="0"/>
          <w:lang w:eastAsia="hr-HR"/>
        </w:rPr>
        <w:t xml:space="preserve">u obuhvat </w:t>
      </w:r>
      <w:r w:rsidR="00665354">
        <w:rPr>
          <w:rFonts w:eastAsia="Times New Roman"/>
          <w:kern w:val="0"/>
          <w:lang w:eastAsia="hr-HR"/>
        </w:rPr>
        <w:t>naprijed navedenog zahvata</w:t>
      </w:r>
      <w:r w:rsidR="007C1A3E">
        <w:rPr>
          <w:rFonts w:eastAsia="Times New Roman"/>
          <w:kern w:val="0"/>
          <w:lang w:eastAsia="hr-HR"/>
        </w:rPr>
        <w:t xml:space="preserve"> ulaze naprijed navedene nekretnine u k.o. Matulji</w:t>
      </w:r>
      <w:r w:rsidR="003817F3">
        <w:rPr>
          <w:rFonts w:eastAsia="Times New Roman"/>
          <w:kern w:val="0"/>
          <w:lang w:eastAsia="hr-HR"/>
        </w:rPr>
        <w:t xml:space="preserve">, </w:t>
      </w:r>
      <w:r w:rsidR="00690CBD">
        <w:rPr>
          <w:rFonts w:eastAsia="Times New Roman"/>
          <w:kern w:val="0"/>
          <w:lang w:eastAsia="hr-HR"/>
        </w:rPr>
        <w:t xml:space="preserve">sve </w:t>
      </w:r>
      <w:r w:rsidR="003817F3">
        <w:rPr>
          <w:rFonts w:eastAsia="Times New Roman"/>
          <w:kern w:val="0"/>
          <w:lang w:eastAsia="hr-HR"/>
        </w:rPr>
        <w:t xml:space="preserve">upisane kao </w:t>
      </w:r>
      <w:r w:rsidR="00082A96">
        <w:rPr>
          <w:rFonts w:eastAsia="Times New Roman"/>
          <w:kern w:val="0"/>
          <w:lang w:eastAsia="hr-HR"/>
        </w:rPr>
        <w:t>„Javno dobro u općoj uporabi u vlasništvu Općine Matulji“ i to:</w:t>
      </w:r>
    </w:p>
    <w:p w14:paraId="159A1420" w14:textId="77777777" w:rsidR="00082A96" w:rsidRDefault="00082A96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-k.č. 2231/2 Jankovićeva </w:t>
      </w:r>
      <w:r w:rsidR="00690CBD">
        <w:rPr>
          <w:rFonts w:eastAsia="Times New Roman"/>
          <w:kern w:val="0"/>
          <w:lang w:eastAsia="hr-HR"/>
        </w:rPr>
        <w:t>cesta</w:t>
      </w:r>
      <w:r>
        <w:rPr>
          <w:rFonts w:eastAsia="Times New Roman"/>
          <w:kern w:val="0"/>
          <w:lang w:eastAsia="hr-HR"/>
        </w:rPr>
        <w:t>, ulica, od 299 m2 upisan</w:t>
      </w:r>
      <w:r w:rsidR="00690CBD">
        <w:rPr>
          <w:rFonts w:eastAsia="Times New Roman"/>
          <w:kern w:val="0"/>
          <w:lang w:eastAsia="hr-HR"/>
        </w:rPr>
        <w:t>a</w:t>
      </w:r>
      <w:r>
        <w:rPr>
          <w:rFonts w:eastAsia="Times New Roman"/>
          <w:kern w:val="0"/>
          <w:lang w:eastAsia="hr-HR"/>
        </w:rPr>
        <w:t xml:space="preserve"> u zk.ul. 2582 k.o. Matulji</w:t>
      </w:r>
    </w:p>
    <w:p w14:paraId="5302DED3" w14:textId="77777777" w:rsidR="00082A96" w:rsidRDefault="00082A96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-</w:t>
      </w:r>
      <w:r w:rsidR="00690CBD">
        <w:rPr>
          <w:rFonts w:eastAsia="Times New Roman"/>
          <w:kern w:val="0"/>
          <w:lang w:eastAsia="hr-HR"/>
        </w:rPr>
        <w:t>k.č. 2231/3 Jankovićeva cesta, ulica, od 37 m2 upisana u zk.ul. 2582 k.o. Matulji</w:t>
      </w:r>
    </w:p>
    <w:p w14:paraId="302B1E45" w14:textId="77777777" w:rsidR="00690CBD" w:rsidRDefault="00690CBD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-k.č. 2256/2 Jankovićeva cesta, ulica, od 165 m2 upisana u zk.ul. 1659 k.o. Matulji</w:t>
      </w:r>
    </w:p>
    <w:p w14:paraId="0134F9D6" w14:textId="77777777" w:rsidR="00690CBD" w:rsidRDefault="00690CBD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-k.č. 2256/3 Jankovićeva cesta, ulica, od 145 m2 upisana u zk.ul. 1659 k.o. Matulji.</w:t>
      </w:r>
    </w:p>
    <w:p w14:paraId="68614621" w14:textId="77777777" w:rsidR="009A65A9" w:rsidRDefault="009A65A9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</w:p>
    <w:p w14:paraId="76CC5373" w14:textId="77777777" w:rsidR="009A65A9" w:rsidRDefault="009A65A9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 w:rsidR="00AF7AD1">
        <w:rPr>
          <w:rFonts w:eastAsia="Times New Roman"/>
          <w:kern w:val="0"/>
          <w:lang w:eastAsia="hr-HR"/>
        </w:rPr>
        <w:t>Sukladno članku 4. Zakona o uređivanju imovinsko-pravnih odnosa u svrhu izgradnje infrastrukturnih građevina (</w:t>
      </w:r>
      <w:r w:rsidR="00761B50">
        <w:rPr>
          <w:rFonts w:eastAsia="Times New Roman"/>
          <w:kern w:val="0"/>
          <w:lang w:eastAsia="hr-HR"/>
        </w:rPr>
        <w:t>„Narodne novine“</w:t>
      </w:r>
      <w:r w:rsidR="009057FB">
        <w:rPr>
          <w:rFonts w:eastAsia="Times New Roman"/>
          <w:kern w:val="0"/>
          <w:lang w:eastAsia="hr-HR"/>
        </w:rPr>
        <w:t xml:space="preserve"> broj</w:t>
      </w:r>
      <w:r w:rsidR="00AF7AD1">
        <w:rPr>
          <w:rFonts w:eastAsia="Times New Roman"/>
          <w:kern w:val="0"/>
          <w:lang w:eastAsia="hr-HR"/>
        </w:rPr>
        <w:t xml:space="preserve"> 80/11, 144/21) ne plaćaju se naknade za stjecanje prava vlasništva, prava služnosti i prava građenja kada to pravo stječu osobe javnog prava, međusobno jedne od drugih, na njihovom zemljištu</w:t>
      </w:r>
      <w:r w:rsidR="000C4B75">
        <w:rPr>
          <w:rFonts w:eastAsia="Times New Roman"/>
          <w:kern w:val="0"/>
          <w:lang w:eastAsia="hr-HR"/>
        </w:rPr>
        <w:t xml:space="preserve"> potrebnom za izgradnju infrastrukturnih građevina. </w:t>
      </w:r>
      <w:r w:rsidR="009B2B9E">
        <w:rPr>
          <w:rFonts w:eastAsia="Times New Roman"/>
          <w:kern w:val="0"/>
          <w:lang w:eastAsia="hr-HR"/>
        </w:rPr>
        <w:t xml:space="preserve">Sukladno članku 5. istoga </w:t>
      </w:r>
      <w:r w:rsidR="00665354">
        <w:rPr>
          <w:rFonts w:eastAsia="Times New Roman"/>
          <w:kern w:val="0"/>
          <w:lang w:eastAsia="hr-HR"/>
        </w:rPr>
        <w:t>Z</w:t>
      </w:r>
      <w:r w:rsidR="009B2B9E">
        <w:rPr>
          <w:rFonts w:eastAsia="Times New Roman"/>
          <w:kern w:val="0"/>
          <w:lang w:eastAsia="hr-HR"/>
        </w:rPr>
        <w:t>akona imovinskopravni odnosi između vlasnika zemljišta i vlasnika infrastrukturne građevine uređuju se ugovorom koji je osnova za provedbu prava stečenih prema istom Zakonu u zemljišnoj knjizi i drugim javnim registrima.</w:t>
      </w:r>
    </w:p>
    <w:p w14:paraId="17AA6AED" w14:textId="77777777" w:rsidR="00690CBD" w:rsidRDefault="00690CBD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</w:p>
    <w:p w14:paraId="7FD4BB38" w14:textId="77777777" w:rsidR="003E38B2" w:rsidRPr="003E38B2" w:rsidRDefault="003E38B2" w:rsidP="003E38B2">
      <w:pPr>
        <w:ind w:firstLine="708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eastAsia="Times New Roman"/>
          <w:kern w:val="0"/>
          <w:lang w:eastAsia="hr-HR"/>
        </w:rPr>
        <w:lastRenderedPageBreak/>
        <w:t xml:space="preserve">Kako su u zemljišnim knjigama Općinskog suda u Rijeci, Stalna služba u Opatiji, predmetne nekretnine upisane kao javno dobro u općoj uporabi, predlaže se Općinskom vijeću da donese Odluku o </w:t>
      </w:r>
      <w:r w:rsidR="00761B50">
        <w:rPr>
          <w:rFonts w:eastAsia="Times New Roman"/>
          <w:kern w:val="0"/>
          <w:lang w:eastAsia="hr-HR"/>
        </w:rPr>
        <w:t>ukidanju statusa</w:t>
      </w:r>
      <w:r>
        <w:rPr>
          <w:rFonts w:eastAsia="Times New Roman"/>
          <w:kern w:val="0"/>
          <w:lang w:eastAsia="hr-HR"/>
        </w:rPr>
        <w:t xml:space="preserve"> javnog dobra na predmetnim</w:t>
      </w:r>
      <w:r w:rsidR="00761B50">
        <w:rPr>
          <w:rFonts w:eastAsia="Times New Roman"/>
          <w:kern w:val="0"/>
          <w:lang w:eastAsia="hr-HR"/>
        </w:rPr>
        <w:t xml:space="preserve"> nekretninama:</w:t>
      </w:r>
      <w:r>
        <w:rPr>
          <w:rFonts w:eastAsia="Times New Roman"/>
          <w:kern w:val="0"/>
          <w:lang w:eastAsia="hr-HR"/>
        </w:rPr>
        <w:t xml:space="preserve"> </w:t>
      </w:r>
      <w:r w:rsidRPr="003E38B2">
        <w:rPr>
          <w:rFonts w:eastAsia="Times New Roman"/>
          <w:bCs/>
          <w:kern w:val="0"/>
          <w:lang w:eastAsia="hr-HR"/>
        </w:rPr>
        <w:t xml:space="preserve">k.č. 2231/2, k.č. 2231/3, </w:t>
      </w:r>
      <w:r w:rsidR="009057FB">
        <w:rPr>
          <w:rFonts w:eastAsia="Times New Roman"/>
          <w:bCs/>
          <w:kern w:val="0"/>
          <w:lang w:eastAsia="hr-HR"/>
        </w:rPr>
        <w:t xml:space="preserve">k.č. </w:t>
      </w:r>
      <w:r w:rsidRPr="003E38B2">
        <w:rPr>
          <w:rFonts w:eastAsia="Times New Roman"/>
          <w:bCs/>
          <w:kern w:val="0"/>
          <w:lang w:eastAsia="hr-HR"/>
        </w:rPr>
        <w:t xml:space="preserve">2256/2 te </w:t>
      </w:r>
      <w:r w:rsidR="009057FB">
        <w:rPr>
          <w:rFonts w:eastAsia="Times New Roman"/>
          <w:bCs/>
          <w:kern w:val="0"/>
          <w:lang w:eastAsia="hr-HR"/>
        </w:rPr>
        <w:t xml:space="preserve">k.č. </w:t>
      </w:r>
      <w:r w:rsidRPr="003E38B2">
        <w:rPr>
          <w:rFonts w:eastAsia="Times New Roman"/>
          <w:bCs/>
          <w:kern w:val="0"/>
          <w:lang w:eastAsia="hr-HR"/>
        </w:rPr>
        <w:t>2256/3</w:t>
      </w:r>
      <w:r w:rsidR="009057FB">
        <w:rPr>
          <w:rFonts w:eastAsia="Times New Roman"/>
          <w:bCs/>
          <w:kern w:val="0"/>
          <w:lang w:eastAsia="hr-HR"/>
        </w:rPr>
        <w:t>,</w:t>
      </w:r>
      <w:r w:rsidRPr="003E38B2">
        <w:rPr>
          <w:rFonts w:eastAsia="Times New Roman"/>
          <w:bCs/>
          <w:kern w:val="0"/>
          <w:lang w:eastAsia="hr-HR"/>
        </w:rPr>
        <w:t xml:space="preserve"> sve k.o.</w:t>
      </w:r>
      <w:r w:rsidRPr="003E38B2">
        <w:rPr>
          <w:rFonts w:eastAsia="Times New Roman"/>
          <w:kern w:val="0"/>
          <w:lang w:eastAsia="hr-HR"/>
        </w:rPr>
        <w:t xml:space="preserve"> </w:t>
      </w:r>
      <w:r w:rsidRPr="003E38B2">
        <w:rPr>
          <w:rFonts w:eastAsia="Times New Roman"/>
          <w:bCs/>
          <w:kern w:val="0"/>
          <w:lang w:eastAsia="hr-HR"/>
        </w:rPr>
        <w:t>Matulji.</w:t>
      </w:r>
    </w:p>
    <w:p w14:paraId="1F1F4B3B" w14:textId="77777777" w:rsidR="00765E20" w:rsidRPr="003E38B2" w:rsidRDefault="00765E20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</w:p>
    <w:p w14:paraId="0E95E1E4" w14:textId="77777777" w:rsidR="009B2B9E" w:rsidRDefault="00765E20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 w:rsidR="003E38B2">
        <w:rPr>
          <w:rFonts w:eastAsia="Times New Roman"/>
          <w:kern w:val="0"/>
          <w:lang w:eastAsia="hr-HR"/>
        </w:rPr>
        <w:t>Po provedenom postupku uknjižbe Općine kao vlasnika zemljišta, pokrenuti će se postupak prijenosa prava vlasništva bez naknade</w:t>
      </w:r>
      <w:r w:rsidR="009057FB">
        <w:rPr>
          <w:rFonts w:eastAsia="Times New Roman"/>
          <w:kern w:val="0"/>
          <w:lang w:eastAsia="hr-HR"/>
        </w:rPr>
        <w:t xml:space="preserve"> </w:t>
      </w:r>
      <w:r w:rsidR="00665354">
        <w:rPr>
          <w:rFonts w:eastAsia="Times New Roman"/>
          <w:kern w:val="0"/>
          <w:lang w:eastAsia="hr-HR"/>
        </w:rPr>
        <w:t>te sklapanja</w:t>
      </w:r>
      <w:r w:rsidR="009057FB">
        <w:rPr>
          <w:rFonts w:eastAsia="Times New Roman"/>
          <w:kern w:val="0"/>
          <w:lang w:eastAsia="hr-HR"/>
        </w:rPr>
        <w:t xml:space="preserve"> ugovora</w:t>
      </w:r>
      <w:r w:rsidR="003E38B2">
        <w:rPr>
          <w:rFonts w:eastAsia="Times New Roman"/>
          <w:kern w:val="0"/>
          <w:lang w:eastAsia="hr-HR"/>
        </w:rPr>
        <w:t xml:space="preserve"> temeljem članka 4. i članka 5. Zakona o uređivanju imovinsko-pravnih odnosa u svrhu izgradnje infrastrukturnih građevina (</w:t>
      </w:r>
      <w:r w:rsidR="009057FB">
        <w:rPr>
          <w:rFonts w:eastAsia="Times New Roman"/>
          <w:kern w:val="0"/>
          <w:lang w:eastAsia="hr-HR"/>
        </w:rPr>
        <w:t>„Narodne novine“ broj</w:t>
      </w:r>
      <w:r w:rsidR="003E38B2">
        <w:rPr>
          <w:rFonts w:eastAsia="Times New Roman"/>
          <w:kern w:val="0"/>
          <w:lang w:eastAsia="hr-HR"/>
        </w:rPr>
        <w:t xml:space="preserve"> 80/11, 144/21).</w:t>
      </w:r>
    </w:p>
    <w:p w14:paraId="270797EF" w14:textId="77777777" w:rsidR="009B2B9E" w:rsidRDefault="00765E20" w:rsidP="00AD502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</w:p>
    <w:p w14:paraId="695C76D3" w14:textId="6043D0D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Matulji, </w:t>
      </w:r>
      <w:r w:rsidR="00EE3FC9">
        <w:rPr>
          <w:rFonts w:eastAsia="Times New Roman"/>
          <w:kern w:val="0"/>
          <w:lang w:eastAsia="hr-HR"/>
        </w:rPr>
        <w:t>09</w:t>
      </w:r>
      <w:r>
        <w:rPr>
          <w:rFonts w:eastAsia="Times New Roman"/>
          <w:kern w:val="0"/>
          <w:lang w:eastAsia="hr-HR"/>
        </w:rPr>
        <w:t>.</w:t>
      </w:r>
      <w:r w:rsidR="001F4189">
        <w:rPr>
          <w:rFonts w:eastAsia="Times New Roman"/>
          <w:kern w:val="0"/>
          <w:lang w:eastAsia="hr-HR"/>
        </w:rPr>
        <w:t>12</w:t>
      </w:r>
      <w:r>
        <w:rPr>
          <w:rFonts w:eastAsia="Times New Roman"/>
          <w:kern w:val="0"/>
          <w:lang w:eastAsia="hr-HR"/>
        </w:rPr>
        <w:t>.2025.</w:t>
      </w:r>
    </w:p>
    <w:p w14:paraId="1B47760A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1F881B00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43809FC6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87E416D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5EA0CBE9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>
        <w:rPr>
          <w:rFonts w:eastAsia="Times New Roman"/>
          <w:kern w:val="0"/>
          <w:lang w:eastAsia="hr-HR"/>
        </w:rPr>
        <w:tab/>
        <w:t>OPĆINSKA NAČELNICA</w:t>
      </w:r>
    </w:p>
    <w:p w14:paraId="59BB9743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>
        <w:rPr>
          <w:rFonts w:eastAsia="Times New Roman"/>
          <w:kern w:val="0"/>
          <w:lang w:eastAsia="hr-HR"/>
        </w:rPr>
        <w:tab/>
        <w:t xml:space="preserve">       Ingrid Debeuc v.r.</w:t>
      </w:r>
    </w:p>
    <w:p w14:paraId="0CA6DB95" w14:textId="77777777" w:rsidR="00AD5029" w:rsidRDefault="00AD5029" w:rsidP="00AD502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bookmarkEnd w:id="0"/>
    <w:p w14:paraId="7842885D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2B76628E" w14:textId="77777777" w:rsidR="00AD5029" w:rsidRDefault="00AD5029" w:rsidP="00AD5029">
      <w:pPr>
        <w:ind w:right="-148"/>
        <w:jc w:val="center"/>
        <w:rPr>
          <w:rFonts w:eastAsia="Times New Roman"/>
          <w:lang w:eastAsia="hr-HR"/>
        </w:rPr>
      </w:pPr>
    </w:p>
    <w:p w14:paraId="77AFA458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2840BE1B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6C9C848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16154E05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4A5EE3D1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3556A623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830650E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3A1A9D8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7BFDA28D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4C51E851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7D4A573F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2801F457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6E07692C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2D5AA656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09ABF3B5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24B11EA7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39F1B37A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087F1BC0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0F5852B8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4A6A18A3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633FFD1B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28DDD11F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60AC63B5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507A019A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739C4B88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4E0A9166" w14:textId="77777777" w:rsidR="001F4189" w:rsidRDefault="001F4189" w:rsidP="00AD5029">
      <w:pPr>
        <w:ind w:right="-148"/>
        <w:jc w:val="both"/>
        <w:rPr>
          <w:rFonts w:eastAsia="Times New Roman"/>
          <w:lang w:eastAsia="hr-HR"/>
        </w:rPr>
      </w:pPr>
    </w:p>
    <w:p w14:paraId="0678CC9A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634DDB8D" w14:textId="77777777" w:rsidR="00DC79ED" w:rsidRDefault="00DC79ED" w:rsidP="00AD5029">
      <w:pPr>
        <w:ind w:right="-148"/>
        <w:jc w:val="both"/>
        <w:rPr>
          <w:rFonts w:eastAsia="Times New Roman"/>
          <w:lang w:eastAsia="hr-HR"/>
        </w:rPr>
      </w:pPr>
    </w:p>
    <w:p w14:paraId="3CECA57C" w14:textId="77777777" w:rsidR="00DC79ED" w:rsidRDefault="00DC79ED" w:rsidP="00AD5029">
      <w:pPr>
        <w:ind w:right="-148"/>
        <w:jc w:val="both"/>
        <w:rPr>
          <w:rFonts w:eastAsia="Times New Roman"/>
          <w:lang w:eastAsia="hr-HR"/>
        </w:rPr>
      </w:pPr>
    </w:p>
    <w:p w14:paraId="5D956A26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4CF15ED0" w14:textId="3C53E01D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>Na temelju članka 32. Statuta Općine Matulji (,, Službene novine Primorsko – goranske županije“ broj 26/09, 38/09, 8/13, 17/14, 29/14, 4/15 pročišćeni tekst, 39/15, 7/18, 23/21 i 36/23) Općinsko vijeće Općine Matulji na sjednici održanoj dana __________________ don</w:t>
      </w:r>
      <w:r w:rsidR="00EE3FC9">
        <w:rPr>
          <w:rFonts w:eastAsia="Times New Roman"/>
          <w:lang w:eastAsia="hr-HR"/>
        </w:rPr>
        <w:t xml:space="preserve">osi </w:t>
      </w:r>
      <w:r>
        <w:rPr>
          <w:rFonts w:eastAsia="Times New Roman"/>
          <w:lang w:eastAsia="hr-HR"/>
        </w:rPr>
        <w:t xml:space="preserve">sljedeću </w:t>
      </w:r>
    </w:p>
    <w:p w14:paraId="62CF2D93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41143C57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405BAA93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17ABA27F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2E85947D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59E5BA5" w14:textId="77777777" w:rsidR="00AD5029" w:rsidRDefault="00AD5029" w:rsidP="00AD5029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ODLUKU</w:t>
      </w:r>
    </w:p>
    <w:p w14:paraId="372EB9C9" w14:textId="77777777" w:rsidR="00AD5029" w:rsidRDefault="00AD5029" w:rsidP="00AD5029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 UKIDANJU STATUSA JAVNOG DOBRA</w:t>
      </w:r>
    </w:p>
    <w:p w14:paraId="169A1CA1" w14:textId="77777777" w:rsidR="00AD5029" w:rsidRDefault="00AD5029" w:rsidP="00AD5029">
      <w:pPr>
        <w:ind w:right="-148"/>
        <w:jc w:val="center"/>
        <w:rPr>
          <w:rFonts w:eastAsia="Times New Roman"/>
          <w:lang w:eastAsia="hr-HR"/>
        </w:rPr>
      </w:pPr>
    </w:p>
    <w:p w14:paraId="31490057" w14:textId="77777777" w:rsidR="00AD5029" w:rsidRDefault="00AD5029" w:rsidP="00AD5029">
      <w:pPr>
        <w:ind w:right="-148"/>
        <w:jc w:val="center"/>
        <w:rPr>
          <w:rFonts w:eastAsia="Times New Roman"/>
          <w:lang w:eastAsia="hr-HR"/>
        </w:rPr>
      </w:pPr>
    </w:p>
    <w:p w14:paraId="589ED7C1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60C7F242" w14:textId="77777777" w:rsidR="00AD5029" w:rsidRDefault="00AD5029" w:rsidP="00AD5029">
      <w:pPr>
        <w:ind w:right="-148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b/>
          <w:bCs/>
          <w:lang w:eastAsia="hr-HR"/>
        </w:rPr>
        <w:t>I.</w:t>
      </w:r>
    </w:p>
    <w:p w14:paraId="71A5C46F" w14:textId="77777777" w:rsidR="00AD5029" w:rsidRDefault="00AD5029" w:rsidP="00AD5029">
      <w:pPr>
        <w:ind w:right="-148"/>
        <w:jc w:val="center"/>
        <w:rPr>
          <w:rFonts w:eastAsia="Times New Roman"/>
          <w:b/>
          <w:bCs/>
          <w:lang w:eastAsia="hr-HR"/>
        </w:rPr>
      </w:pPr>
    </w:p>
    <w:p w14:paraId="7F6DDD31" w14:textId="77777777" w:rsidR="00AD5029" w:rsidRPr="00DC79ED" w:rsidRDefault="00AD5029" w:rsidP="00DC79ED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lang w:eastAsia="hr-HR"/>
        </w:rPr>
        <w:t>Ukida se status javnog dob</w:t>
      </w:r>
      <w:r w:rsidR="00DC79ED">
        <w:rPr>
          <w:rFonts w:eastAsia="Times New Roman"/>
          <w:lang w:eastAsia="hr-HR"/>
        </w:rPr>
        <w:t xml:space="preserve">ra u općoj uporabi na nekretninama: </w:t>
      </w:r>
      <w:r w:rsidR="00DC79ED">
        <w:rPr>
          <w:rFonts w:eastAsia="Times New Roman"/>
          <w:kern w:val="0"/>
          <w:lang w:eastAsia="hr-HR"/>
        </w:rPr>
        <w:t>k.č. 2231/2 Jankovićeva cesta, ulica, od 299 m2 i k.č. 2231/3 Jankovićeva cesta, ulica, od 37 m2, obje upisane u zk.ul. 2582 k.o. Matulji te k.č. 2256/2 Jankovićeva cesta, ulica, od 165 m2 i k.č. 2256/3 Jankovićeva cesta, ulica, od 145 m2 obje upisane u zk.ul. 1659 k.o. Matulji</w:t>
      </w:r>
      <w:r w:rsidR="00DC79ED">
        <w:rPr>
          <w:rFonts w:eastAsia="Times New Roman"/>
          <w:lang w:eastAsia="hr-HR"/>
        </w:rPr>
        <w:t>, te iste</w:t>
      </w:r>
      <w:r>
        <w:rPr>
          <w:rFonts w:eastAsia="Times New Roman"/>
          <w:lang w:eastAsia="hr-HR"/>
        </w:rPr>
        <w:t xml:space="preserve"> sada predstavlja</w:t>
      </w:r>
      <w:r w:rsidR="00DC79ED">
        <w:rPr>
          <w:rFonts w:eastAsia="Times New Roman"/>
          <w:lang w:eastAsia="hr-HR"/>
        </w:rPr>
        <w:t>ju</w:t>
      </w:r>
      <w:r>
        <w:rPr>
          <w:rFonts w:eastAsia="Times New Roman"/>
          <w:lang w:eastAsia="hr-HR"/>
        </w:rPr>
        <w:t xml:space="preserve"> zemljište u vlasništvu Općine Matulji.</w:t>
      </w:r>
    </w:p>
    <w:p w14:paraId="34CB9F35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02A77838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6DBBA627" w14:textId="77777777" w:rsidR="00AD5029" w:rsidRDefault="00AD5029" w:rsidP="00AD5029">
      <w:pPr>
        <w:ind w:right="-148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b/>
          <w:bCs/>
          <w:lang w:eastAsia="hr-HR"/>
        </w:rPr>
        <w:t>II.</w:t>
      </w:r>
    </w:p>
    <w:p w14:paraId="52E20DA5" w14:textId="77777777" w:rsidR="00AD5029" w:rsidRDefault="00AD5029" w:rsidP="00AD5029">
      <w:pPr>
        <w:ind w:right="-148"/>
        <w:jc w:val="center"/>
        <w:rPr>
          <w:rFonts w:eastAsia="Times New Roman"/>
          <w:b/>
          <w:bCs/>
          <w:lang w:eastAsia="hr-HR"/>
        </w:rPr>
      </w:pPr>
    </w:p>
    <w:p w14:paraId="45325DDD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kern w:val="0"/>
          <w:lang w:eastAsia="hr-HR"/>
        </w:rPr>
        <w:t xml:space="preserve">Nakon stupanja na snagu ove Odluke Zemljišno-knjižni odjel Općinskog suda u Rijeci, Stalna služba u Opatiji izvršit će u zemljišnim knjigama brisanje statusa javnog dobra na </w:t>
      </w:r>
      <w:r w:rsidR="00DC79ED">
        <w:rPr>
          <w:rFonts w:eastAsia="Times New Roman"/>
          <w:kern w:val="0"/>
          <w:lang w:eastAsia="hr-HR"/>
        </w:rPr>
        <w:t xml:space="preserve">nekretninama: </w:t>
      </w:r>
      <w:r>
        <w:rPr>
          <w:rFonts w:eastAsia="Times New Roman"/>
          <w:lang w:eastAsia="hr-HR"/>
        </w:rPr>
        <w:t xml:space="preserve"> </w:t>
      </w:r>
      <w:r w:rsidR="00DC79ED">
        <w:rPr>
          <w:rFonts w:eastAsia="Times New Roman"/>
          <w:kern w:val="0"/>
          <w:lang w:eastAsia="hr-HR"/>
        </w:rPr>
        <w:t xml:space="preserve">k.č. 2231/2 Jankovićeva cesta, ulica, od 299 m2 i k.č. 2231/3 Jankovićeva cesta, ulica, od 37 m2, obje upisane u zk.ul. 2582 k.o. Matulji te k.č. 2256/2 Jankovićeva cesta, ulica, od 165 m2 i k.č. 2256/3 Jankovićeva cesta, ulica, od 145 m2 obje upisane u zk.ul. 1659 k.o. Matulji </w:t>
      </w:r>
      <w:r>
        <w:rPr>
          <w:rFonts w:eastAsia="Times New Roman"/>
          <w:lang w:eastAsia="hr-HR"/>
        </w:rPr>
        <w:t>i upisati pravo vlasništva na ime i u korist Općine Matulji.</w:t>
      </w:r>
    </w:p>
    <w:p w14:paraId="3847C8D8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34F0CCFA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14F469BD" w14:textId="77777777" w:rsidR="00AD5029" w:rsidRDefault="00AD5029" w:rsidP="00AD5029">
      <w:pPr>
        <w:ind w:right="-148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b/>
          <w:bCs/>
          <w:lang w:eastAsia="hr-HR"/>
        </w:rPr>
        <w:t>III.</w:t>
      </w:r>
    </w:p>
    <w:p w14:paraId="7F89461B" w14:textId="77777777" w:rsidR="00AD5029" w:rsidRDefault="00AD5029" w:rsidP="00AD5029">
      <w:pPr>
        <w:ind w:right="-148"/>
        <w:jc w:val="center"/>
        <w:rPr>
          <w:rFonts w:eastAsia="Times New Roman"/>
          <w:b/>
          <w:bCs/>
          <w:lang w:eastAsia="hr-HR"/>
        </w:rPr>
      </w:pPr>
    </w:p>
    <w:p w14:paraId="505380D4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Ova Odluka stupa na snagu danom donošenja a objavit će se u „Službenim novinama Općine Matulji“.</w:t>
      </w:r>
    </w:p>
    <w:p w14:paraId="2E822B25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2BDF405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C474BE4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36374F22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02E39503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 940-04/25-01/25</w:t>
      </w:r>
    </w:p>
    <w:p w14:paraId="6FD83668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 2170-27-0</w:t>
      </w:r>
      <w:r w:rsidR="008440F7">
        <w:rPr>
          <w:rFonts w:eastAsia="Times New Roman"/>
          <w:lang w:eastAsia="hr-HR"/>
        </w:rPr>
        <w:t>1</w:t>
      </w:r>
      <w:r>
        <w:rPr>
          <w:rFonts w:eastAsia="Times New Roman"/>
          <w:lang w:eastAsia="hr-HR"/>
        </w:rPr>
        <w:t>/1-25-</w:t>
      </w:r>
    </w:p>
    <w:p w14:paraId="54AC14F7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Matulji, </w:t>
      </w:r>
    </w:p>
    <w:p w14:paraId="68AD28C3" w14:textId="77777777" w:rsidR="00AD5029" w:rsidRDefault="00AD5029" w:rsidP="00AD5029">
      <w:pPr>
        <w:ind w:right="-148"/>
        <w:jc w:val="both"/>
        <w:rPr>
          <w:rFonts w:eastAsia="Times New Roman"/>
          <w:lang w:eastAsia="hr-HR"/>
        </w:rPr>
      </w:pPr>
    </w:p>
    <w:p w14:paraId="5601A34B" w14:textId="77777777" w:rsidR="00AD5029" w:rsidRDefault="00AD5029" w:rsidP="00AD5029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17E26803" w14:textId="77777777" w:rsidR="00AD5029" w:rsidRDefault="00AD5029" w:rsidP="00AD5029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OPĆINSKO VIJEĆE OPĆINE MATULJI</w:t>
      </w:r>
    </w:p>
    <w:p w14:paraId="63BD06EA" w14:textId="77777777" w:rsidR="00AD5029" w:rsidRDefault="00AD5029" w:rsidP="00AD5029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Predsjednica Općinskog vijeća</w:t>
      </w:r>
    </w:p>
    <w:p w14:paraId="65BF3851" w14:textId="77777777" w:rsidR="00AD5029" w:rsidRDefault="00AD5029" w:rsidP="00AD5029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Iva Letina</w:t>
      </w:r>
      <w:r w:rsidR="00665354">
        <w:rPr>
          <w:rFonts w:eastAsia="Times New Roman"/>
          <w:lang w:eastAsia="hr-HR"/>
        </w:rPr>
        <w:t>, v.r.</w:t>
      </w:r>
    </w:p>
    <w:sectPr w:rsidR="00AD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029"/>
    <w:rsid w:val="00082A96"/>
    <w:rsid w:val="000C4B75"/>
    <w:rsid w:val="001F4189"/>
    <w:rsid w:val="003463F4"/>
    <w:rsid w:val="003623F2"/>
    <w:rsid w:val="00364BC5"/>
    <w:rsid w:val="003817F3"/>
    <w:rsid w:val="003E38B2"/>
    <w:rsid w:val="00553777"/>
    <w:rsid w:val="00665354"/>
    <w:rsid w:val="00690CBD"/>
    <w:rsid w:val="00761B50"/>
    <w:rsid w:val="00765E20"/>
    <w:rsid w:val="007C1A3E"/>
    <w:rsid w:val="008440F7"/>
    <w:rsid w:val="008C405F"/>
    <w:rsid w:val="008F0F41"/>
    <w:rsid w:val="009057FB"/>
    <w:rsid w:val="00986975"/>
    <w:rsid w:val="009A65A9"/>
    <w:rsid w:val="009B2B9E"/>
    <w:rsid w:val="00A86ACE"/>
    <w:rsid w:val="00AC0961"/>
    <w:rsid w:val="00AD5029"/>
    <w:rsid w:val="00AF7AD1"/>
    <w:rsid w:val="00BC4809"/>
    <w:rsid w:val="00DC79ED"/>
    <w:rsid w:val="00E175C1"/>
    <w:rsid w:val="00EE3FC9"/>
    <w:rsid w:val="00F1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AA76F"/>
  <w15:chartTrackingRefBased/>
  <w15:docId w15:val="{40CA696A-B9AF-41BC-814D-2217D2C5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029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D5029"/>
    <w:pPr>
      <w:ind w:left="720"/>
      <w:contextualSpacing/>
    </w:pPr>
  </w:style>
  <w:style w:type="table" w:customStyle="1" w:styleId="Reetkatablice1">
    <w:name w:val="Rešetka tablice1"/>
    <w:basedOn w:val="Obinatablica"/>
    <w:rsid w:val="00AD502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057F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57FB"/>
    <w:rPr>
      <w:rFonts w:ascii="Segoe UI" w:eastAsia="SimSu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5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Zubalić</dc:creator>
  <cp:keywords/>
  <dc:description/>
  <cp:lastModifiedBy>Diana Grbac Lazar</cp:lastModifiedBy>
  <cp:revision>9</cp:revision>
  <cp:lastPrinted>2025-12-04T14:01:00Z</cp:lastPrinted>
  <dcterms:created xsi:type="dcterms:W3CDTF">2025-12-03T08:24:00Z</dcterms:created>
  <dcterms:modified xsi:type="dcterms:W3CDTF">2025-12-11T18:07:00Z</dcterms:modified>
</cp:coreProperties>
</file>